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4272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24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Межрегиональный консалтинговый центр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Соколову Николаю Александровичу о взыскании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по договору займа,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ст.ст.167, 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233-235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ГПК РФ,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</w:t>
      </w:r>
      <w:r>
        <w:rPr>
          <w:rFonts w:ascii="Times New Roman" w:eastAsia="Times New Roman" w:hAnsi="Times New Roman" w:cs="Times New Roman"/>
          <w:sz w:val="27"/>
          <w:szCs w:val="27"/>
        </w:rPr>
        <w:t>ое заявление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«Межрегиональный консалтинговый центр»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Соколова Николая Александровича </w:t>
      </w:r>
      <w:r>
        <w:rPr>
          <w:rStyle w:val="cat-UserDefinedgrp-22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«Межрегиональный консалтинговый центр» </w:t>
      </w:r>
      <w:r>
        <w:rPr>
          <w:rStyle w:val="cat-UserDefinedgrp-23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задолженность по договору займа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4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03.11.2024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заключенному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</w:t>
      </w:r>
      <w:r>
        <w:rPr>
          <w:rFonts w:ascii="Times New Roman" w:eastAsia="Times New Roman" w:hAnsi="Times New Roman" w:cs="Times New Roman"/>
          <w:sz w:val="27"/>
          <w:szCs w:val="27"/>
        </w:rPr>
        <w:t>«МФК «ЮПИТЕР 6»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03.11.2024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15.05.2026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2rplc-20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 которых: </w:t>
      </w:r>
      <w:r>
        <w:rPr>
          <w:rStyle w:val="cat-Sumgrp-13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основной долг, </w:t>
      </w:r>
      <w:r>
        <w:rPr>
          <w:rStyle w:val="cat-Sumgrp-14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проценты,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расходы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оплату юридических услуг в размере </w:t>
      </w:r>
      <w:r>
        <w:rPr>
          <w:rStyle w:val="cat-Sumgrp-15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расходы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уплате государственной пошлины в размере </w:t>
      </w:r>
      <w:r>
        <w:rPr>
          <w:rStyle w:val="cat-Sumgrp-16rplc-2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4">
    <w:name w:val="cat-UserDefined grp-23 rplc-14"/>
    <w:basedOn w:val="DefaultParagraphFont"/>
  </w:style>
  <w:style w:type="character" w:customStyle="1" w:styleId="cat-UserDefinedgrp-24rplc-15">
    <w:name w:val="cat-UserDefined grp-24 rplc-15"/>
    <w:basedOn w:val="DefaultParagraphFont"/>
  </w:style>
  <w:style w:type="character" w:customStyle="1" w:styleId="cat-Sumgrp-12rplc-20">
    <w:name w:val="cat-Sum grp-12 rplc-20"/>
    <w:basedOn w:val="DefaultParagraphFont"/>
  </w:style>
  <w:style w:type="character" w:customStyle="1" w:styleId="cat-Sumgrp-13rplc-21">
    <w:name w:val="cat-Sum grp-13 rplc-21"/>
    <w:basedOn w:val="DefaultParagraphFont"/>
  </w:style>
  <w:style w:type="character" w:customStyle="1" w:styleId="cat-Sumgrp-14rplc-22">
    <w:name w:val="cat-Sum grp-14 rplc-22"/>
    <w:basedOn w:val="DefaultParagraphFont"/>
  </w:style>
  <w:style w:type="character" w:customStyle="1" w:styleId="cat-Sumgrp-15rplc-23">
    <w:name w:val="cat-Sum grp-15 rplc-23"/>
    <w:basedOn w:val="DefaultParagraphFont"/>
  </w:style>
  <w:style w:type="character" w:customStyle="1" w:styleId="cat-Sumgrp-16rplc-24">
    <w:name w:val="cat-Sum grp-16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